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2C" w:rsidRPr="0048511D" w:rsidRDefault="00D60E4A" w:rsidP="00FA2BEF">
      <w:pPr>
        <w:ind w:left="0"/>
        <w:jc w:val="center"/>
        <w:rPr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2009-10 School Year </w:t>
      </w:r>
      <w:r w:rsidR="00FA2BEF" w:rsidRPr="00FA2BEF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E53CF8" w:rsidRDefault="0048511D" w:rsidP="00C80671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8511D">
        <w:rPr>
          <w:rFonts w:ascii="Calibri" w:eastAsia="Times New Roman" w:hAnsi="Calibri" w:cs="Times New Roman"/>
          <w:color w:val="000000"/>
          <w:sz w:val="28"/>
          <w:szCs w:val="28"/>
        </w:rPr>
        <w:t>2006 total cohort 4 year outcome as of June 2010</w:t>
      </w:r>
    </w:p>
    <w:p w:rsidR="00E53CF8" w:rsidRPr="0048511D" w:rsidRDefault="00E53CF8" w:rsidP="0048511D">
      <w:pPr>
        <w:ind w:left="72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48511D" w:rsidRDefault="009B29CA" w:rsidP="0048511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25399</wp:posOffset>
            </wp:positionV>
            <wp:extent cx="8933815" cy="3952875"/>
            <wp:effectExtent l="19050" t="0" r="19685" b="0"/>
            <wp:wrapNone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48511D" w:rsidRDefault="0048511D" w:rsidP="0048511D">
      <w:pPr>
        <w:ind w:left="720"/>
        <w:jc w:val="center"/>
      </w:pPr>
    </w:p>
    <w:p w:rsidR="0048511D" w:rsidRDefault="0048511D" w:rsidP="0048511D">
      <w:pPr>
        <w:ind w:left="720"/>
        <w:jc w:val="center"/>
      </w:pPr>
    </w:p>
    <w:p w:rsidR="0048511D" w:rsidRDefault="0048511D" w:rsidP="0048511D">
      <w:pPr>
        <w:ind w:left="720"/>
        <w:jc w:val="center"/>
      </w:pPr>
    </w:p>
    <w:p w:rsidR="0048511D" w:rsidRDefault="0048511D" w:rsidP="00DD4BA4">
      <w:pPr>
        <w:ind w:left="0"/>
      </w:pPr>
    </w:p>
    <w:tbl>
      <w:tblPr>
        <w:tblW w:w="25576" w:type="dxa"/>
        <w:tblInd w:w="103" w:type="dxa"/>
        <w:tblLook w:val="04A0"/>
      </w:tblPr>
      <w:tblGrid>
        <w:gridCol w:w="2525"/>
        <w:gridCol w:w="725"/>
        <w:gridCol w:w="222"/>
        <w:gridCol w:w="785"/>
        <w:gridCol w:w="393"/>
        <w:gridCol w:w="236"/>
        <w:gridCol w:w="1030"/>
        <w:gridCol w:w="1085"/>
        <w:gridCol w:w="1076"/>
        <w:gridCol w:w="983"/>
        <w:gridCol w:w="742"/>
        <w:gridCol w:w="271"/>
        <w:gridCol w:w="120"/>
        <w:gridCol w:w="391"/>
        <w:gridCol w:w="391"/>
        <w:gridCol w:w="130"/>
        <w:gridCol w:w="261"/>
        <w:gridCol w:w="392"/>
        <w:gridCol w:w="331"/>
        <w:gridCol w:w="61"/>
        <w:gridCol w:w="392"/>
        <w:gridCol w:w="392"/>
        <w:gridCol w:w="115"/>
        <w:gridCol w:w="277"/>
        <w:gridCol w:w="392"/>
        <w:gridCol w:w="291"/>
        <w:gridCol w:w="101"/>
        <w:gridCol w:w="403"/>
        <w:gridCol w:w="45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07"/>
        <w:gridCol w:w="960"/>
      </w:tblGrid>
      <w:tr w:rsidR="00DD4BA4" w:rsidRPr="0048511D" w:rsidTr="00E53CF8">
        <w:trPr>
          <w:trHeight w:val="30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48511D" w:rsidRDefault="00DD4BA4" w:rsidP="0048511D">
            <w:pPr>
              <w:ind w:left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DD4BA4" w:rsidRPr="0048511D" w:rsidTr="00E53CF8">
        <w:trPr>
          <w:gridAfter w:val="12"/>
          <w:wAfter w:w="11063" w:type="dxa"/>
          <w:trHeight w:val="300"/>
        </w:trPr>
        <w:tc>
          <w:tcPr>
            <w:tcW w:w="9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985" w:type="dxa"/>
              <w:tblInd w:w="5" w:type="dxa"/>
              <w:tblLook w:val="04A0"/>
            </w:tblPr>
            <w:tblGrid>
              <w:gridCol w:w="341"/>
              <w:gridCol w:w="627"/>
              <w:gridCol w:w="427"/>
              <w:gridCol w:w="464"/>
              <w:gridCol w:w="350"/>
              <w:gridCol w:w="409"/>
              <w:gridCol w:w="367"/>
              <w:gridCol w:w="445"/>
              <w:gridCol w:w="402"/>
              <w:gridCol w:w="407"/>
              <w:gridCol w:w="373"/>
              <w:gridCol w:w="464"/>
              <w:gridCol w:w="400"/>
              <w:gridCol w:w="509"/>
            </w:tblGrid>
            <w:tr w:rsidR="0048511D" w:rsidRPr="0048511D" w:rsidTr="0048511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11D" w:rsidRPr="0048511D" w:rsidRDefault="0048511D" w:rsidP="0048511D">
                  <w:pPr>
                    <w:ind w:left="0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11D" w:rsidRPr="0048511D" w:rsidRDefault="0048511D" w:rsidP="0048511D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4BA4" w:rsidRPr="00DD4BA4" w:rsidTr="00E53CF8">
        <w:trPr>
          <w:gridBefore w:val="2"/>
          <w:gridAfter w:val="37"/>
          <w:wBefore w:w="3250" w:type="dxa"/>
          <w:wAfter w:w="22110" w:type="dxa"/>
          <w:trHeight w:val="30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BA4" w:rsidRPr="00DD4BA4" w:rsidRDefault="00DD4BA4" w:rsidP="00AC78ED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8511D" w:rsidRDefault="0048511D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48511D">
      <w:pPr>
        <w:ind w:left="720"/>
      </w:pPr>
    </w:p>
    <w:p w:rsidR="00E53CF8" w:rsidRDefault="00E53CF8" w:rsidP="00E53CF8">
      <w:pPr>
        <w:ind w:left="720"/>
      </w:pPr>
    </w:p>
    <w:tbl>
      <w:tblPr>
        <w:tblW w:w="14265" w:type="dxa"/>
        <w:tblInd w:w="103" w:type="dxa"/>
        <w:tblLook w:val="04A0"/>
      </w:tblPr>
      <w:tblGrid>
        <w:gridCol w:w="2615"/>
        <w:gridCol w:w="1251"/>
        <w:gridCol w:w="1471"/>
        <w:gridCol w:w="990"/>
        <w:gridCol w:w="1511"/>
        <w:gridCol w:w="885"/>
        <w:gridCol w:w="797"/>
        <w:gridCol w:w="1417"/>
        <w:gridCol w:w="886"/>
        <w:gridCol w:w="676"/>
        <w:gridCol w:w="988"/>
        <w:gridCol w:w="778"/>
      </w:tblGrid>
      <w:tr w:rsidR="00E53CF8" w:rsidRPr="002B5245" w:rsidTr="001E690D">
        <w:trPr>
          <w:trHeight w:val="30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Graduation Rate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Canandaigua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Clyde-Savannah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Dundee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Bloomfield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Gananda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Geneva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Marcus Whitman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Honeoye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Lyons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Jacket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</w:t>
            </w:r>
          </w:p>
        </w:tc>
      </w:tr>
      <w:tr w:rsidR="00E53CF8" w:rsidRPr="002B5245" w:rsidTr="001E690D">
        <w:trPr>
          <w:trHeight w:val="300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 total cohort 4 year outcome as of June 2010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</w:tr>
    </w:tbl>
    <w:p w:rsidR="00E53CF8" w:rsidRDefault="00E53CF8" w:rsidP="0048511D">
      <w:pPr>
        <w:ind w:left="720"/>
      </w:pPr>
    </w:p>
    <w:tbl>
      <w:tblPr>
        <w:tblW w:w="14315" w:type="dxa"/>
        <w:tblInd w:w="103" w:type="dxa"/>
        <w:tblLook w:val="04A0"/>
      </w:tblPr>
      <w:tblGrid>
        <w:gridCol w:w="960"/>
        <w:gridCol w:w="960"/>
        <w:gridCol w:w="1325"/>
        <w:gridCol w:w="906"/>
        <w:gridCol w:w="960"/>
        <w:gridCol w:w="1464"/>
        <w:gridCol w:w="636"/>
        <w:gridCol w:w="960"/>
        <w:gridCol w:w="960"/>
        <w:gridCol w:w="960"/>
        <w:gridCol w:w="960"/>
        <w:gridCol w:w="960"/>
        <w:gridCol w:w="960"/>
        <w:gridCol w:w="1344"/>
      </w:tblGrid>
      <w:tr w:rsidR="00E53CF8" w:rsidRPr="002B5245" w:rsidTr="00CC4559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Naples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Rose-Wolcott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Penn Yan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Phelps-Clifton Springs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Creek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53CF8" w:rsidRPr="002B5245" w:rsidRDefault="00E53CF8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Williamson</w:t>
            </w:r>
          </w:p>
        </w:tc>
      </w:tr>
      <w:tr w:rsidR="00E53CF8" w:rsidRPr="002B5245" w:rsidTr="00CC45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F8" w:rsidRPr="002B5245" w:rsidRDefault="00E53CF8" w:rsidP="00E53CF8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524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</w:tr>
    </w:tbl>
    <w:p w:rsidR="00E53CF8" w:rsidRDefault="00E53CF8" w:rsidP="0048511D">
      <w:pPr>
        <w:ind w:left="720"/>
      </w:pPr>
    </w:p>
    <w:p w:rsidR="000E7D96" w:rsidRDefault="000E7D96">
      <w:pPr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br w:type="page"/>
      </w:r>
    </w:p>
    <w:p w:rsidR="009B29CA" w:rsidRPr="00835189" w:rsidRDefault="00D60E4A" w:rsidP="000E7D96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 xml:space="preserve">2009-10 School Year </w:t>
      </w:r>
      <w:r w:rsidR="009B29CA" w:rsidRPr="00835189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9B29CA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35189">
        <w:rPr>
          <w:rFonts w:ascii="Calibri" w:eastAsia="Times New Roman" w:hAnsi="Calibri" w:cs="Times New Roman"/>
          <w:color w:val="000000"/>
          <w:sz w:val="28"/>
          <w:szCs w:val="28"/>
        </w:rPr>
        <w:t>2006 total cohort 4 year outcome as of Aug</w:t>
      </w:r>
      <w:r w:rsidR="00171589">
        <w:rPr>
          <w:rFonts w:ascii="Calibri" w:eastAsia="Times New Roman" w:hAnsi="Calibri" w:cs="Times New Roman"/>
          <w:color w:val="000000"/>
          <w:sz w:val="28"/>
          <w:szCs w:val="28"/>
        </w:rPr>
        <w:t>ust</w:t>
      </w:r>
      <w:r w:rsidRPr="00835189">
        <w:rPr>
          <w:rFonts w:ascii="Calibri" w:eastAsia="Times New Roman" w:hAnsi="Calibri" w:cs="Times New Roman"/>
          <w:color w:val="000000"/>
          <w:sz w:val="28"/>
          <w:szCs w:val="28"/>
        </w:rPr>
        <w:t xml:space="preserve"> 2010</w:t>
      </w:r>
    </w:p>
    <w:p w:rsidR="009B29CA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9B29CA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9B29CA">
        <w:rPr>
          <w:rFonts w:ascii="Calibri" w:eastAsia="Times New Roman" w:hAnsi="Calibri" w:cs="Times New Roman"/>
          <w:noProof/>
          <w:color w:val="000000"/>
          <w:sz w:val="28"/>
          <w:szCs w:val="28"/>
        </w:rPr>
        <w:drawing>
          <wp:inline distT="0" distB="0" distL="0" distR="0">
            <wp:extent cx="9001125" cy="3810000"/>
            <wp:effectExtent l="19050" t="0" r="9525" b="0"/>
            <wp:docPr id="1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29CA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9B29CA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9B29CA" w:rsidRPr="007E3E62" w:rsidRDefault="009B29CA" w:rsidP="009B29CA">
      <w:pPr>
        <w:ind w:left="0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4315" w:type="dxa"/>
        <w:tblInd w:w="103" w:type="dxa"/>
        <w:tblLook w:val="04A0"/>
      </w:tblPr>
      <w:tblGrid>
        <w:gridCol w:w="2525"/>
        <w:gridCol w:w="1251"/>
        <w:gridCol w:w="1471"/>
        <w:gridCol w:w="1058"/>
        <w:gridCol w:w="1446"/>
        <w:gridCol w:w="945"/>
        <w:gridCol w:w="847"/>
        <w:gridCol w:w="1275"/>
        <w:gridCol w:w="874"/>
        <w:gridCol w:w="713"/>
        <w:gridCol w:w="943"/>
        <w:gridCol w:w="967"/>
      </w:tblGrid>
      <w:tr w:rsidR="001E690D" w:rsidRPr="0037173E" w:rsidTr="00CC4559">
        <w:trPr>
          <w:trHeight w:val="3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Graduation Rate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Canandaigua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Clyde-Savannah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Dundee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Bloomfield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Gananda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Geneva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Marcus Whitman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Honeoye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Lyons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Jacket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37173E" w:rsidRDefault="009B29CA" w:rsidP="00362A27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</w:t>
            </w:r>
          </w:p>
        </w:tc>
      </w:tr>
      <w:tr w:rsidR="001E690D" w:rsidRPr="0037173E" w:rsidTr="00CC4559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 total cohort 4 year outcome as of August 2010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37173E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717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</w:tr>
    </w:tbl>
    <w:p w:rsidR="009B29CA" w:rsidRDefault="009B29CA" w:rsidP="009B29CA"/>
    <w:tbl>
      <w:tblPr>
        <w:tblW w:w="14356" w:type="dxa"/>
        <w:tblInd w:w="103" w:type="dxa"/>
        <w:tblLook w:val="04A0"/>
      </w:tblPr>
      <w:tblGrid>
        <w:gridCol w:w="960"/>
        <w:gridCol w:w="960"/>
        <w:gridCol w:w="1325"/>
        <w:gridCol w:w="906"/>
        <w:gridCol w:w="960"/>
        <w:gridCol w:w="1325"/>
        <w:gridCol w:w="636"/>
        <w:gridCol w:w="960"/>
        <w:gridCol w:w="960"/>
        <w:gridCol w:w="960"/>
        <w:gridCol w:w="960"/>
        <w:gridCol w:w="960"/>
        <w:gridCol w:w="960"/>
        <w:gridCol w:w="1524"/>
      </w:tblGrid>
      <w:tr w:rsidR="001E690D" w:rsidRPr="009B29CA" w:rsidTr="001E690D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Naples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Rose-Wolcott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Penn Yan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Phelps-Clifton Springs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Creek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B29CA" w:rsidRPr="009B29CA" w:rsidRDefault="009B29CA" w:rsidP="009B29CA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Williamson</w:t>
            </w:r>
          </w:p>
        </w:tc>
      </w:tr>
      <w:tr w:rsidR="009B29CA" w:rsidRPr="009B29CA" w:rsidTr="001E69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CA" w:rsidRPr="009B29CA" w:rsidRDefault="009B29CA" w:rsidP="001E690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B29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</w:t>
            </w:r>
          </w:p>
        </w:tc>
      </w:tr>
    </w:tbl>
    <w:p w:rsidR="000E7D96" w:rsidRDefault="000E7D96" w:rsidP="000E7D96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DA357D" w:rsidRPr="00835189" w:rsidRDefault="00D60E4A" w:rsidP="000E7D96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2009-10 School Year </w:t>
      </w:r>
      <w:r w:rsidR="00DA357D" w:rsidRPr="00835189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DA357D" w:rsidRPr="00DA357D" w:rsidRDefault="00F068E6" w:rsidP="00DA357D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2006</w:t>
      </w:r>
      <w:r w:rsidR="00DA357D">
        <w:rPr>
          <w:rFonts w:ascii="Calibri" w:eastAsia="Times New Roman" w:hAnsi="Calibri" w:cs="Times New Roman"/>
          <w:color w:val="000000"/>
          <w:sz w:val="28"/>
          <w:szCs w:val="28"/>
        </w:rPr>
        <w:t xml:space="preserve"> cohort aspirational performance m</w:t>
      </w:r>
      <w:r w:rsidR="00DA357D" w:rsidRPr="00DA357D">
        <w:rPr>
          <w:rFonts w:ascii="Calibri" w:eastAsia="Times New Roman" w:hAnsi="Calibri" w:cs="Times New Roman"/>
          <w:color w:val="000000"/>
          <w:sz w:val="28"/>
          <w:szCs w:val="28"/>
        </w:rPr>
        <w:t>easure</w:t>
      </w:r>
      <w:r w:rsidR="008209DE">
        <w:rPr>
          <w:rFonts w:ascii="Calibri" w:eastAsia="Times New Roman" w:hAnsi="Calibri" w:cs="Times New Roman"/>
          <w:color w:val="000000"/>
          <w:sz w:val="28"/>
          <w:szCs w:val="28"/>
        </w:rPr>
        <w:t xml:space="preserve"> as of June 2010</w:t>
      </w:r>
    </w:p>
    <w:p w:rsidR="00DA357D" w:rsidRDefault="00DA357D" w:rsidP="00835189">
      <w:pPr>
        <w:ind w:left="0"/>
        <w:jc w:val="center"/>
        <w:rPr>
          <w:rFonts w:ascii="Arial" w:hAnsi="Arial" w:cs="Arial"/>
          <w:sz w:val="28"/>
          <w:szCs w:val="28"/>
        </w:rPr>
      </w:pPr>
    </w:p>
    <w:p w:rsidR="00DA357D" w:rsidRDefault="00DA357D" w:rsidP="00835189">
      <w:pPr>
        <w:ind w:left="0"/>
        <w:jc w:val="center"/>
        <w:rPr>
          <w:rFonts w:ascii="Arial" w:hAnsi="Arial" w:cs="Arial"/>
          <w:sz w:val="28"/>
          <w:szCs w:val="28"/>
        </w:rPr>
      </w:pPr>
    </w:p>
    <w:p w:rsidR="00DA357D" w:rsidRDefault="00DA357D" w:rsidP="00DA357D">
      <w:pPr>
        <w:ind w:left="0"/>
        <w:rPr>
          <w:rFonts w:ascii="Arial" w:hAnsi="Arial" w:cs="Arial"/>
          <w:sz w:val="28"/>
          <w:szCs w:val="28"/>
        </w:rPr>
      </w:pPr>
    </w:p>
    <w:p w:rsidR="00DA357D" w:rsidRDefault="000E7D96" w:rsidP="00835189">
      <w:pPr>
        <w:ind w:left="0"/>
        <w:jc w:val="center"/>
        <w:rPr>
          <w:rFonts w:ascii="Arial" w:hAnsi="Arial" w:cs="Arial"/>
          <w:sz w:val="28"/>
          <w:szCs w:val="28"/>
        </w:rPr>
      </w:pPr>
      <w:r w:rsidRPr="000E7D9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9067800" cy="3295650"/>
            <wp:effectExtent l="19050" t="0" r="19050" b="0"/>
            <wp:docPr id="7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357D" w:rsidRPr="00DA357D" w:rsidRDefault="00DA357D" w:rsidP="00835189">
      <w:pPr>
        <w:ind w:left="0"/>
        <w:jc w:val="center"/>
        <w:rPr>
          <w:rFonts w:ascii="Arial" w:hAnsi="Arial" w:cs="Arial"/>
          <w:sz w:val="28"/>
          <w:szCs w:val="28"/>
        </w:rPr>
      </w:pPr>
    </w:p>
    <w:tbl>
      <w:tblPr>
        <w:tblW w:w="14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1530"/>
        <w:gridCol w:w="1440"/>
        <w:gridCol w:w="1082"/>
        <w:gridCol w:w="1446"/>
        <w:gridCol w:w="962"/>
        <w:gridCol w:w="861"/>
        <w:gridCol w:w="1223"/>
        <w:gridCol w:w="963"/>
        <w:gridCol w:w="723"/>
        <w:gridCol w:w="930"/>
        <w:gridCol w:w="900"/>
      </w:tblGrid>
      <w:tr w:rsidR="00DA357D" w:rsidRPr="00DA357D" w:rsidTr="0089533D">
        <w:trPr>
          <w:trHeight w:val="300"/>
        </w:trPr>
        <w:tc>
          <w:tcPr>
            <w:tcW w:w="2435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Graduation Rate</w:t>
            </w:r>
          </w:p>
        </w:tc>
        <w:tc>
          <w:tcPr>
            <w:tcW w:w="1530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Canandaigua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Clyde-Savannah</w:t>
            </w:r>
          </w:p>
        </w:tc>
        <w:tc>
          <w:tcPr>
            <w:tcW w:w="1082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Dundee</w:t>
            </w:r>
          </w:p>
        </w:tc>
        <w:tc>
          <w:tcPr>
            <w:tcW w:w="1446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Bloomfield</w:t>
            </w:r>
          </w:p>
        </w:tc>
        <w:tc>
          <w:tcPr>
            <w:tcW w:w="962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Gananda</w:t>
            </w:r>
          </w:p>
        </w:tc>
        <w:tc>
          <w:tcPr>
            <w:tcW w:w="861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Geneva</w:t>
            </w:r>
          </w:p>
        </w:tc>
        <w:tc>
          <w:tcPr>
            <w:tcW w:w="1223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Marcus Whitman</w:t>
            </w:r>
          </w:p>
        </w:tc>
        <w:tc>
          <w:tcPr>
            <w:tcW w:w="963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Honeoye</w:t>
            </w:r>
          </w:p>
        </w:tc>
        <w:tc>
          <w:tcPr>
            <w:tcW w:w="723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Lyons</w:t>
            </w:r>
          </w:p>
        </w:tc>
        <w:tc>
          <w:tcPr>
            <w:tcW w:w="930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Jacket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</w:t>
            </w:r>
          </w:p>
        </w:tc>
      </w:tr>
      <w:tr w:rsidR="00B97820" w:rsidRPr="00DA357D" w:rsidTr="0089533D">
        <w:trPr>
          <w:trHeight w:val="300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 total cohort 4 year aspirational performance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A357D" w:rsidRPr="00DA357D" w:rsidRDefault="00DA357D" w:rsidP="00DA357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3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</w:t>
            </w:r>
          </w:p>
        </w:tc>
      </w:tr>
    </w:tbl>
    <w:p w:rsidR="00B97820" w:rsidRPr="000E7D96" w:rsidRDefault="00B97820" w:rsidP="000E7D96">
      <w:pPr>
        <w:ind w:left="0"/>
        <w:rPr>
          <w:rFonts w:cs="Arial"/>
        </w:rPr>
      </w:pPr>
    </w:p>
    <w:tbl>
      <w:tblPr>
        <w:tblW w:w="14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196"/>
        <w:gridCol w:w="960"/>
        <w:gridCol w:w="960"/>
        <w:gridCol w:w="1432"/>
        <w:gridCol w:w="960"/>
        <w:gridCol w:w="960"/>
        <w:gridCol w:w="960"/>
        <w:gridCol w:w="960"/>
        <w:gridCol w:w="960"/>
        <w:gridCol w:w="960"/>
        <w:gridCol w:w="960"/>
        <w:gridCol w:w="1307"/>
      </w:tblGrid>
      <w:tr w:rsidR="00A75341" w:rsidRPr="00B97820" w:rsidTr="00A75341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Naples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1196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Rose-Wolcott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Penn Yan</w:t>
            </w:r>
          </w:p>
        </w:tc>
        <w:tc>
          <w:tcPr>
            <w:tcW w:w="1432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Creek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307" w:type="dxa"/>
            <w:shd w:val="clear" w:color="000000" w:fill="C0C0C0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Williamson</w:t>
            </w:r>
          </w:p>
        </w:tc>
      </w:tr>
      <w:tr w:rsidR="00B97820" w:rsidRPr="00B97820" w:rsidTr="00A7534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B97820" w:rsidRPr="00B97820" w:rsidRDefault="00B97820" w:rsidP="00B9782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9782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</w:tr>
    </w:tbl>
    <w:p w:rsidR="00B97820" w:rsidRDefault="00B97820" w:rsidP="00835189">
      <w:pPr>
        <w:ind w:left="0"/>
        <w:jc w:val="center"/>
        <w:rPr>
          <w:rFonts w:ascii="Arial" w:hAnsi="Arial" w:cs="Arial"/>
          <w:sz w:val="16"/>
          <w:szCs w:val="16"/>
        </w:rPr>
      </w:pPr>
    </w:p>
    <w:p w:rsidR="00B97820" w:rsidRDefault="00B97820" w:rsidP="00835189">
      <w:pPr>
        <w:ind w:left="0"/>
        <w:jc w:val="center"/>
        <w:rPr>
          <w:rFonts w:ascii="Arial" w:hAnsi="Arial" w:cs="Arial"/>
          <w:sz w:val="16"/>
          <w:szCs w:val="16"/>
        </w:rPr>
      </w:pPr>
    </w:p>
    <w:p w:rsidR="0089533D" w:rsidRDefault="00525734" w:rsidP="00B97820">
      <w:pPr>
        <w:autoSpaceDE w:val="0"/>
        <w:autoSpaceDN w:val="0"/>
        <w:adjustRightInd w:val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</w:t>
      </w:r>
      <w:r w:rsidR="00B97820">
        <w:rPr>
          <w:rFonts w:ascii="Arial" w:hAnsi="Arial" w:cs="Arial"/>
          <w:sz w:val="16"/>
          <w:szCs w:val="16"/>
        </w:rPr>
        <w:t xml:space="preserve"> percentage of students in the cohort who graduated with a local, Regents, or Regents with Advanced Designation diploma and scored 75 or higher on the English Regents examination and scored 80 or higher on a Regents examination in mat</w:t>
      </w:r>
      <w:r>
        <w:rPr>
          <w:rFonts w:ascii="Arial" w:hAnsi="Arial" w:cs="Arial"/>
          <w:sz w:val="16"/>
          <w:szCs w:val="16"/>
        </w:rPr>
        <w:t>hematics are shown below.</w:t>
      </w:r>
    </w:p>
    <w:p w:rsidR="0089533D" w:rsidRPr="0089533D" w:rsidRDefault="0089533D" w:rsidP="00686851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Arial" w:hAnsi="Arial" w:cs="Arial"/>
          <w:sz w:val="16"/>
          <w:szCs w:val="16"/>
        </w:rPr>
        <w:br w:type="page"/>
      </w:r>
      <w:r w:rsidR="00D60E4A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 xml:space="preserve">2009-10 School Year </w:t>
      </w:r>
      <w:r w:rsidRPr="0089533D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B97820" w:rsidRDefault="00B97820" w:rsidP="0089533D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p w:rsidR="00A75341" w:rsidRDefault="00247390" w:rsidP="0089533D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  <w:r w:rsidRPr="00247390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9077325" cy="3409950"/>
            <wp:effectExtent l="19050" t="0" r="952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7390" w:rsidRPr="0089533D" w:rsidRDefault="00247390" w:rsidP="0089533D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sz w:val="28"/>
          <w:szCs w:val="28"/>
        </w:rPr>
      </w:pPr>
    </w:p>
    <w:tbl>
      <w:tblPr>
        <w:tblW w:w="14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1530"/>
        <w:gridCol w:w="1440"/>
        <w:gridCol w:w="1080"/>
        <w:gridCol w:w="1440"/>
        <w:gridCol w:w="990"/>
        <w:gridCol w:w="963"/>
        <w:gridCol w:w="1107"/>
        <w:gridCol w:w="990"/>
        <w:gridCol w:w="720"/>
        <w:gridCol w:w="990"/>
        <w:gridCol w:w="810"/>
      </w:tblGrid>
      <w:tr w:rsidR="00A75341" w:rsidRPr="0089533D" w:rsidTr="00A75341">
        <w:trPr>
          <w:trHeight w:val="300"/>
        </w:trPr>
        <w:tc>
          <w:tcPr>
            <w:tcW w:w="2435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Graduation Rate</w:t>
            </w:r>
          </w:p>
        </w:tc>
        <w:tc>
          <w:tcPr>
            <w:tcW w:w="153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Canandaigua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Clyde-Savannah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Dundee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Bloomfield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Gananda</w:t>
            </w:r>
          </w:p>
        </w:tc>
        <w:tc>
          <w:tcPr>
            <w:tcW w:w="963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Geneva</w:t>
            </w:r>
          </w:p>
        </w:tc>
        <w:tc>
          <w:tcPr>
            <w:tcW w:w="1107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Marcus Whitman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Honeoye</w:t>
            </w:r>
          </w:p>
        </w:tc>
        <w:tc>
          <w:tcPr>
            <w:tcW w:w="72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Lyons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Jacket</w:t>
            </w:r>
          </w:p>
        </w:tc>
        <w:tc>
          <w:tcPr>
            <w:tcW w:w="810" w:type="dxa"/>
            <w:shd w:val="clear" w:color="000000" w:fill="C0C0C0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</w:t>
            </w:r>
          </w:p>
        </w:tc>
      </w:tr>
      <w:tr w:rsidR="00A75341" w:rsidRPr="0089533D" w:rsidTr="00A75341">
        <w:trPr>
          <w:trHeight w:val="300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 total cohort 4 year outcome as of June 2010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</w:tr>
      <w:tr w:rsidR="00A75341" w:rsidRPr="0089533D" w:rsidTr="00A75341">
        <w:trPr>
          <w:trHeight w:val="300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 total cohort 4 year outcome as of August 2010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</w:tr>
      <w:tr w:rsidR="00A75341" w:rsidRPr="0089533D" w:rsidTr="00A75341">
        <w:trPr>
          <w:trHeight w:val="300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 total cohort 4 year aspirational performance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89533D" w:rsidRPr="0089533D" w:rsidRDefault="0089533D" w:rsidP="0089533D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9533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</w:t>
            </w:r>
          </w:p>
        </w:tc>
      </w:tr>
    </w:tbl>
    <w:p w:rsidR="00A75341" w:rsidRPr="000E7D96" w:rsidRDefault="00A75341" w:rsidP="00D1447C">
      <w:pPr>
        <w:autoSpaceDE w:val="0"/>
        <w:autoSpaceDN w:val="0"/>
        <w:adjustRightInd w:val="0"/>
        <w:ind w:left="0"/>
      </w:pPr>
    </w:p>
    <w:tbl>
      <w:tblPr>
        <w:tblW w:w="14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235"/>
        <w:gridCol w:w="906"/>
        <w:gridCol w:w="984"/>
        <w:gridCol w:w="1440"/>
        <w:gridCol w:w="990"/>
        <w:gridCol w:w="1022"/>
        <w:gridCol w:w="868"/>
        <w:gridCol w:w="990"/>
        <w:gridCol w:w="900"/>
        <w:gridCol w:w="990"/>
        <w:gridCol w:w="1052"/>
        <w:gridCol w:w="1198"/>
      </w:tblGrid>
      <w:tr w:rsidR="00A75341" w:rsidRPr="00A75341" w:rsidTr="00A75341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Naples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Newark</w:t>
            </w:r>
          </w:p>
        </w:tc>
        <w:tc>
          <w:tcPr>
            <w:tcW w:w="1235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Rose-Wolcott</w:t>
            </w:r>
          </w:p>
        </w:tc>
        <w:tc>
          <w:tcPr>
            <w:tcW w:w="906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Palmyra-Macedon</w:t>
            </w:r>
          </w:p>
        </w:tc>
        <w:tc>
          <w:tcPr>
            <w:tcW w:w="984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Phelps-Clifton Springs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 Creek</w:t>
            </w:r>
          </w:p>
        </w:tc>
        <w:tc>
          <w:tcPr>
            <w:tcW w:w="1022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Romulus</w:t>
            </w:r>
          </w:p>
        </w:tc>
        <w:tc>
          <w:tcPr>
            <w:tcW w:w="868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Sodus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Waterloo</w:t>
            </w:r>
          </w:p>
        </w:tc>
        <w:tc>
          <w:tcPr>
            <w:tcW w:w="1052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198" w:type="dxa"/>
            <w:shd w:val="clear" w:color="000000" w:fill="C0C0C0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Williamson</w:t>
            </w:r>
          </w:p>
        </w:tc>
      </w:tr>
      <w:tr w:rsidR="00A75341" w:rsidRPr="00A75341" w:rsidTr="00A7534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A75341" w:rsidRPr="00A75341" w:rsidTr="00A7534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</w:t>
            </w:r>
          </w:p>
        </w:tc>
      </w:tr>
      <w:tr w:rsidR="00A75341" w:rsidRPr="00A75341" w:rsidTr="00A7534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A75341" w:rsidRPr="00A75341" w:rsidRDefault="00A75341" w:rsidP="00A75341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75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</w:tr>
    </w:tbl>
    <w:p w:rsidR="00686851" w:rsidRDefault="00686851" w:rsidP="00247390">
      <w:pPr>
        <w:autoSpaceDE w:val="0"/>
        <w:autoSpaceDN w:val="0"/>
        <w:adjustRightInd w:val="0"/>
        <w:ind w:left="0"/>
        <w:rPr>
          <w:sz w:val="16"/>
          <w:szCs w:val="16"/>
        </w:rPr>
      </w:pPr>
    </w:p>
    <w:p w:rsidR="00686851" w:rsidRDefault="0068685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86851" w:rsidRDefault="00686851" w:rsidP="00686851">
      <w:pPr>
        <w:ind w:left="0"/>
        <w:jc w:val="center"/>
        <w:rPr>
          <w:rFonts w:ascii="Arial" w:hAnsi="Arial" w:cs="Arial"/>
          <w:sz w:val="28"/>
          <w:szCs w:val="28"/>
        </w:rPr>
      </w:pPr>
      <w:r w:rsidRPr="00AC57F4">
        <w:rPr>
          <w:rFonts w:ascii="Arial" w:hAnsi="Arial" w:cs="Arial"/>
          <w:sz w:val="28"/>
          <w:szCs w:val="28"/>
        </w:rPr>
        <w:lastRenderedPageBreak/>
        <w:t>WFL BOCES</w:t>
      </w:r>
    </w:p>
    <w:p w:rsidR="00686851" w:rsidRDefault="00D60E4A" w:rsidP="00686851">
      <w:pPr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2009-10 School Year </w:t>
      </w:r>
      <w:r w:rsidR="00686851" w:rsidRPr="0089533D">
        <w:rPr>
          <w:rFonts w:ascii="Calibri" w:eastAsia="Times New Roman" w:hAnsi="Calibri" w:cs="Times New Roman"/>
          <w:color w:val="000000"/>
          <w:sz w:val="28"/>
          <w:szCs w:val="28"/>
        </w:rPr>
        <w:t>Graduation Data</w:t>
      </w:r>
    </w:p>
    <w:p w:rsidR="00686851" w:rsidRDefault="00686851" w:rsidP="00686851">
      <w:pPr>
        <w:ind w:left="90" w:hanging="90"/>
        <w:jc w:val="center"/>
        <w:rPr>
          <w:rFonts w:ascii="Arial" w:hAnsi="Arial" w:cs="Arial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>WFL BOCES June grad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uation</w:t>
      </w: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 xml:space="preserve"> rate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  <w:t>81%</w:t>
      </w: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>WFL BOCES August grad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uation</w:t>
      </w: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 xml:space="preserve"> rate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  <w:t>83%</w:t>
      </w: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C57F4">
        <w:rPr>
          <w:rFonts w:ascii="Calibri" w:eastAsia="Times New Roman" w:hAnsi="Calibri" w:cs="Times New Roman"/>
          <w:color w:val="000000"/>
          <w:sz w:val="28"/>
          <w:szCs w:val="28"/>
        </w:rPr>
        <w:t>WFL BOCES aspirational rate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</w:rPr>
        <w:tab/>
        <w:t>43%</w:t>
      </w: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Default="00686851" w:rsidP="00686851">
      <w:pPr>
        <w:ind w:left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851" w:rsidRPr="00AC57F4" w:rsidRDefault="00686851" w:rsidP="00686851">
      <w:pPr>
        <w:ind w:left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C57F4">
        <w:rPr>
          <w:rFonts w:ascii="Calibri" w:eastAsia="Times New Roman" w:hAnsi="Calibri" w:cs="Times New Roman"/>
          <w:noProof/>
          <w:color w:val="000000"/>
          <w:sz w:val="28"/>
          <w:szCs w:val="28"/>
        </w:rPr>
        <w:drawing>
          <wp:inline distT="0" distB="0" distL="0" distR="0">
            <wp:extent cx="7972425" cy="2990850"/>
            <wp:effectExtent l="19050" t="0" r="9525" b="0"/>
            <wp:docPr id="21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5341" w:rsidRPr="00D1447C" w:rsidRDefault="00A75341" w:rsidP="00247390">
      <w:pPr>
        <w:autoSpaceDE w:val="0"/>
        <w:autoSpaceDN w:val="0"/>
        <w:adjustRightInd w:val="0"/>
        <w:ind w:left="0"/>
        <w:rPr>
          <w:sz w:val="16"/>
          <w:szCs w:val="16"/>
        </w:rPr>
      </w:pPr>
    </w:p>
    <w:sectPr w:rsidR="00A75341" w:rsidRPr="00D1447C" w:rsidSect="00C80671">
      <w:footerReference w:type="default" r:id="rId12"/>
      <w:pgSz w:w="15840" w:h="12240" w:orient="landscape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8D" w:rsidRDefault="00CA408D" w:rsidP="00F3388E">
      <w:r>
        <w:separator/>
      </w:r>
    </w:p>
  </w:endnote>
  <w:endnote w:type="continuationSeparator" w:id="1">
    <w:p w:rsidR="00CA408D" w:rsidRDefault="00CA408D" w:rsidP="00F3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82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71589" w:rsidRDefault="00171589">
            <w:pPr>
              <w:pStyle w:val="Footer"/>
              <w:jc w:val="right"/>
            </w:pPr>
            <w:r>
              <w:t xml:space="preserve">Page </w:t>
            </w:r>
            <w:r w:rsidR="008D16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D1688">
              <w:rPr>
                <w:b/>
                <w:sz w:val="24"/>
                <w:szCs w:val="24"/>
              </w:rPr>
              <w:fldChar w:fldCharType="separate"/>
            </w:r>
            <w:r w:rsidR="00205333">
              <w:rPr>
                <w:b/>
                <w:noProof/>
              </w:rPr>
              <w:t>1</w:t>
            </w:r>
            <w:r w:rsidR="008D168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D16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D1688">
              <w:rPr>
                <w:b/>
                <w:sz w:val="24"/>
                <w:szCs w:val="24"/>
              </w:rPr>
              <w:fldChar w:fldCharType="separate"/>
            </w:r>
            <w:r w:rsidR="00205333">
              <w:rPr>
                <w:b/>
                <w:noProof/>
              </w:rPr>
              <w:t>5</w:t>
            </w:r>
            <w:r w:rsidR="008D16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388E" w:rsidRDefault="00171589" w:rsidP="0012204C">
    <w:pPr>
      <w:pStyle w:val="Footer"/>
      <w:ind w:left="180"/>
    </w:pPr>
    <w:r>
      <w:t>6/13/2011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8D" w:rsidRDefault="00CA408D" w:rsidP="00F3388E">
      <w:r>
        <w:separator/>
      </w:r>
    </w:p>
  </w:footnote>
  <w:footnote w:type="continuationSeparator" w:id="1">
    <w:p w:rsidR="00CA408D" w:rsidRDefault="00CA408D" w:rsidP="00F33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11D"/>
    <w:rsid w:val="000904E2"/>
    <w:rsid w:val="000E7D96"/>
    <w:rsid w:val="0012204C"/>
    <w:rsid w:val="00171589"/>
    <w:rsid w:val="0019498D"/>
    <w:rsid w:val="001E690D"/>
    <w:rsid w:val="00205333"/>
    <w:rsid w:val="00247390"/>
    <w:rsid w:val="0028522D"/>
    <w:rsid w:val="003F4BD4"/>
    <w:rsid w:val="004845DB"/>
    <w:rsid w:val="0048511D"/>
    <w:rsid w:val="0048796C"/>
    <w:rsid w:val="004B0585"/>
    <w:rsid w:val="004B6622"/>
    <w:rsid w:val="004F48BA"/>
    <w:rsid w:val="00525734"/>
    <w:rsid w:val="005A5377"/>
    <w:rsid w:val="00686851"/>
    <w:rsid w:val="0070372C"/>
    <w:rsid w:val="007E3E62"/>
    <w:rsid w:val="00812B32"/>
    <w:rsid w:val="008209DE"/>
    <w:rsid w:val="00835189"/>
    <w:rsid w:val="008746DD"/>
    <w:rsid w:val="0089533D"/>
    <w:rsid w:val="008D1688"/>
    <w:rsid w:val="009B29CA"/>
    <w:rsid w:val="00A11D92"/>
    <w:rsid w:val="00A32EB2"/>
    <w:rsid w:val="00A75341"/>
    <w:rsid w:val="00B97820"/>
    <w:rsid w:val="00BB4C31"/>
    <w:rsid w:val="00C80671"/>
    <w:rsid w:val="00CA408D"/>
    <w:rsid w:val="00CC4559"/>
    <w:rsid w:val="00D1447C"/>
    <w:rsid w:val="00D60E4A"/>
    <w:rsid w:val="00D9472C"/>
    <w:rsid w:val="00DA357D"/>
    <w:rsid w:val="00DD4BA4"/>
    <w:rsid w:val="00E53CF8"/>
    <w:rsid w:val="00EF3B92"/>
    <w:rsid w:val="00F068E6"/>
    <w:rsid w:val="00F3388E"/>
    <w:rsid w:val="00FA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88E"/>
  </w:style>
  <w:style w:type="paragraph" w:styleId="Footer">
    <w:name w:val="footer"/>
    <w:basedOn w:val="Normal"/>
    <w:link w:val="FooterChar"/>
    <w:uiPriority w:val="99"/>
    <w:unhideWhenUsed/>
    <w:rsid w:val="00F33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Regents%20comparison%20spreadsheets\09-10%20grad%20info%206.13.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Regents%20comparison%20spreadsheets\09-10%20grad%20info%206.13.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Regents%20comparison%20spreadsheets\09-10%20grad%20info%206.13.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Regents%20comparison%20spreadsheets\09-10%20grad%20info%206.13.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Data%20Warehouse\trend%20reports\Regents\09-10%20grad%20info%206.13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title/>
    <c:plotArea>
      <c:layout>
        <c:manualLayout>
          <c:layoutTarget val="inner"/>
          <c:xMode val="edge"/>
          <c:yMode val="edge"/>
          <c:x val="5.5969872884773335E-2"/>
          <c:y val="0.14385490275254054"/>
          <c:w val="0.93059227875105754"/>
          <c:h val="0.47314866410929457"/>
        </c:manualLayout>
      </c:layout>
      <c:barChart>
        <c:barDir val="col"/>
        <c:grouping val="clustered"/>
        <c:ser>
          <c:idx val="0"/>
          <c:order val="0"/>
          <c:tx>
            <c:strRef>
              <c:f>'June rate'!$A$4</c:f>
              <c:strCache>
                <c:ptCount val="1"/>
                <c:pt idx="0">
                  <c:v>2006 total cohort 4 year outcome as of June 2010</c:v>
                </c:pt>
              </c:strCache>
            </c:strRef>
          </c:tx>
          <c:cat>
            <c:strRef>
              <c:f>'June rate'!$B$3:$Z$3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'June rate'!$B$4:$Z$4</c:f>
              <c:numCache>
                <c:formatCode>General</c:formatCode>
                <c:ptCount val="25"/>
                <c:pt idx="0">
                  <c:v>87</c:v>
                </c:pt>
                <c:pt idx="1">
                  <c:v>84</c:v>
                </c:pt>
                <c:pt idx="2">
                  <c:v>84</c:v>
                </c:pt>
                <c:pt idx="3">
                  <c:v>95</c:v>
                </c:pt>
                <c:pt idx="4">
                  <c:v>79</c:v>
                </c:pt>
                <c:pt idx="5">
                  <c:v>69</c:v>
                </c:pt>
                <c:pt idx="6">
                  <c:v>84</c:v>
                </c:pt>
                <c:pt idx="7">
                  <c:v>85</c:v>
                </c:pt>
                <c:pt idx="8">
                  <c:v>68</c:v>
                </c:pt>
                <c:pt idx="9">
                  <c:v>83</c:v>
                </c:pt>
                <c:pt idx="10">
                  <c:v>92</c:v>
                </c:pt>
                <c:pt idx="11">
                  <c:v>91</c:v>
                </c:pt>
                <c:pt idx="12">
                  <c:v>73</c:v>
                </c:pt>
                <c:pt idx="13">
                  <c:v>70</c:v>
                </c:pt>
                <c:pt idx="14">
                  <c:v>82</c:v>
                </c:pt>
                <c:pt idx="15">
                  <c:v>80</c:v>
                </c:pt>
                <c:pt idx="16">
                  <c:v>79</c:v>
                </c:pt>
                <c:pt idx="17">
                  <c:v>73</c:v>
                </c:pt>
                <c:pt idx="18">
                  <c:v>73</c:v>
                </c:pt>
                <c:pt idx="19">
                  <c:v>78</c:v>
                </c:pt>
                <c:pt idx="20">
                  <c:v>81</c:v>
                </c:pt>
                <c:pt idx="21">
                  <c:v>90</c:v>
                </c:pt>
                <c:pt idx="22">
                  <c:v>72</c:v>
                </c:pt>
                <c:pt idx="23">
                  <c:v>92</c:v>
                </c:pt>
                <c:pt idx="24">
                  <c:v>85</c:v>
                </c:pt>
              </c:numCache>
            </c:numRef>
          </c:val>
        </c:ser>
        <c:axId val="79549184"/>
        <c:axId val="66707840"/>
      </c:barChart>
      <c:catAx>
        <c:axId val="79549184"/>
        <c:scaling>
          <c:orientation val="minMax"/>
        </c:scaling>
        <c:axPos val="b"/>
        <c:tickLblPos val="nextTo"/>
        <c:crossAx val="66707840"/>
        <c:crosses val="autoZero"/>
        <c:auto val="1"/>
        <c:lblAlgn val="ctr"/>
        <c:lblOffset val="100"/>
      </c:catAx>
      <c:valAx>
        <c:axId val="66707840"/>
        <c:scaling>
          <c:orientation val="minMax"/>
        </c:scaling>
        <c:axPos val="l"/>
        <c:majorGridlines/>
        <c:numFmt formatCode="General" sourceLinked="1"/>
        <c:tickLblPos val="nextTo"/>
        <c:crossAx val="795491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'Aug rate'!$A$4</c:f>
              <c:strCache>
                <c:ptCount val="1"/>
                <c:pt idx="0">
                  <c:v>2006 total cohort 4 year outcome as of August 2010</c:v>
                </c:pt>
              </c:strCache>
            </c:strRef>
          </c:tx>
          <c:cat>
            <c:strRef>
              <c:f>'Aug rate'!$B$3:$Z$3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'Aug rate'!$B$4:$Z$4</c:f>
              <c:numCache>
                <c:formatCode>General</c:formatCode>
                <c:ptCount val="25"/>
                <c:pt idx="0">
                  <c:v>88</c:v>
                </c:pt>
                <c:pt idx="1">
                  <c:v>84</c:v>
                </c:pt>
                <c:pt idx="2">
                  <c:v>85</c:v>
                </c:pt>
                <c:pt idx="3">
                  <c:v>95</c:v>
                </c:pt>
                <c:pt idx="4">
                  <c:v>83</c:v>
                </c:pt>
                <c:pt idx="5">
                  <c:v>69</c:v>
                </c:pt>
                <c:pt idx="6">
                  <c:v>86</c:v>
                </c:pt>
                <c:pt idx="7">
                  <c:v>86</c:v>
                </c:pt>
                <c:pt idx="8">
                  <c:v>68</c:v>
                </c:pt>
                <c:pt idx="9">
                  <c:v>86</c:v>
                </c:pt>
                <c:pt idx="10">
                  <c:v>92</c:v>
                </c:pt>
                <c:pt idx="11">
                  <c:v>92</c:v>
                </c:pt>
                <c:pt idx="12">
                  <c:v>78</c:v>
                </c:pt>
                <c:pt idx="13">
                  <c:v>70</c:v>
                </c:pt>
                <c:pt idx="14">
                  <c:v>84</c:v>
                </c:pt>
                <c:pt idx="15">
                  <c:v>80</c:v>
                </c:pt>
                <c:pt idx="16">
                  <c:v>79</c:v>
                </c:pt>
                <c:pt idx="17">
                  <c:v>73</c:v>
                </c:pt>
                <c:pt idx="18">
                  <c:v>73</c:v>
                </c:pt>
                <c:pt idx="19">
                  <c:v>79</c:v>
                </c:pt>
                <c:pt idx="20">
                  <c:v>82</c:v>
                </c:pt>
                <c:pt idx="21">
                  <c:v>91</c:v>
                </c:pt>
                <c:pt idx="22">
                  <c:v>73</c:v>
                </c:pt>
                <c:pt idx="23">
                  <c:v>92</c:v>
                </c:pt>
                <c:pt idx="24">
                  <c:v>88</c:v>
                </c:pt>
              </c:numCache>
            </c:numRef>
          </c:val>
        </c:ser>
        <c:axId val="66719104"/>
        <c:axId val="66724992"/>
      </c:barChart>
      <c:catAx>
        <c:axId val="66719104"/>
        <c:scaling>
          <c:orientation val="minMax"/>
        </c:scaling>
        <c:axPos val="b"/>
        <c:tickLblPos val="nextTo"/>
        <c:crossAx val="66724992"/>
        <c:crosses val="autoZero"/>
        <c:auto val="1"/>
        <c:lblAlgn val="ctr"/>
        <c:lblOffset val="100"/>
      </c:catAx>
      <c:valAx>
        <c:axId val="66724992"/>
        <c:scaling>
          <c:orientation val="minMax"/>
        </c:scaling>
        <c:axPos val="l"/>
        <c:majorGridlines/>
        <c:numFmt formatCode="General" sourceLinked="1"/>
        <c:tickLblPos val="nextTo"/>
        <c:crossAx val="667191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'Aspirational rate'!$A$4</c:f>
              <c:strCache>
                <c:ptCount val="1"/>
                <c:pt idx="0">
                  <c:v>2006 total cohort 4 year aspirational performance</c:v>
                </c:pt>
              </c:strCache>
            </c:strRef>
          </c:tx>
          <c:cat>
            <c:strRef>
              <c:f>'Aspirational rate'!$B$3:$Z$3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'Aspirational rate'!$B$4:$Z$4</c:f>
              <c:numCache>
                <c:formatCode>General</c:formatCode>
                <c:ptCount val="25"/>
                <c:pt idx="0">
                  <c:v>56</c:v>
                </c:pt>
                <c:pt idx="1">
                  <c:v>25</c:v>
                </c:pt>
                <c:pt idx="2">
                  <c:v>33</c:v>
                </c:pt>
                <c:pt idx="3">
                  <c:v>62</c:v>
                </c:pt>
                <c:pt idx="4">
                  <c:v>50</c:v>
                </c:pt>
                <c:pt idx="5">
                  <c:v>40</c:v>
                </c:pt>
                <c:pt idx="6">
                  <c:v>45</c:v>
                </c:pt>
                <c:pt idx="7">
                  <c:v>36</c:v>
                </c:pt>
                <c:pt idx="8">
                  <c:v>31</c:v>
                </c:pt>
                <c:pt idx="9">
                  <c:v>53</c:v>
                </c:pt>
                <c:pt idx="10">
                  <c:v>41</c:v>
                </c:pt>
                <c:pt idx="11">
                  <c:v>55</c:v>
                </c:pt>
                <c:pt idx="12">
                  <c:v>34</c:v>
                </c:pt>
                <c:pt idx="13">
                  <c:v>16</c:v>
                </c:pt>
                <c:pt idx="14">
                  <c:v>51</c:v>
                </c:pt>
                <c:pt idx="15">
                  <c:v>31</c:v>
                </c:pt>
                <c:pt idx="16">
                  <c:v>39</c:v>
                </c:pt>
                <c:pt idx="17">
                  <c:v>42</c:v>
                </c:pt>
                <c:pt idx="18">
                  <c:v>41</c:v>
                </c:pt>
                <c:pt idx="19">
                  <c:v>36</c:v>
                </c:pt>
                <c:pt idx="20">
                  <c:v>35</c:v>
                </c:pt>
                <c:pt idx="21">
                  <c:v>50</c:v>
                </c:pt>
                <c:pt idx="22">
                  <c:v>28</c:v>
                </c:pt>
                <c:pt idx="23">
                  <c:v>57</c:v>
                </c:pt>
                <c:pt idx="24">
                  <c:v>54</c:v>
                </c:pt>
              </c:numCache>
            </c:numRef>
          </c:val>
        </c:ser>
        <c:axId val="66736512"/>
        <c:axId val="66738048"/>
      </c:barChart>
      <c:catAx>
        <c:axId val="66736512"/>
        <c:scaling>
          <c:orientation val="minMax"/>
        </c:scaling>
        <c:axPos val="b"/>
        <c:tickLblPos val="nextTo"/>
        <c:crossAx val="66738048"/>
        <c:crosses val="autoZero"/>
        <c:auto val="1"/>
        <c:lblAlgn val="ctr"/>
        <c:lblOffset val="100"/>
      </c:catAx>
      <c:valAx>
        <c:axId val="66738048"/>
        <c:scaling>
          <c:orientation val="minMax"/>
        </c:scaling>
        <c:axPos val="l"/>
        <c:majorGridlines/>
        <c:numFmt formatCode="General" sourceLinked="1"/>
        <c:tickLblPos val="nextTo"/>
        <c:crossAx val="6673651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373465413597501E-2"/>
          <c:y val="4.7724262893534326E-2"/>
          <c:w val="0.9214531538396401"/>
          <c:h val="0.5164016680656035"/>
        </c:manualLayout>
      </c:layout>
      <c:barChart>
        <c:barDir val="col"/>
        <c:grouping val="clustered"/>
        <c:ser>
          <c:idx val="0"/>
          <c:order val="0"/>
          <c:tx>
            <c:strRef>
              <c:f>'all data'!$A$4</c:f>
              <c:strCache>
                <c:ptCount val="1"/>
                <c:pt idx="0">
                  <c:v>2006 total cohort 4 year outcome as of June 2010</c:v>
                </c:pt>
              </c:strCache>
            </c:strRef>
          </c:tx>
          <c:cat>
            <c:strRef>
              <c:f>'all data'!$B$3:$Z$3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'all data'!$B$4:$Z$4</c:f>
              <c:numCache>
                <c:formatCode>General</c:formatCode>
                <c:ptCount val="25"/>
                <c:pt idx="0">
                  <c:v>87</c:v>
                </c:pt>
                <c:pt idx="1">
                  <c:v>84</c:v>
                </c:pt>
                <c:pt idx="2">
                  <c:v>84</c:v>
                </c:pt>
                <c:pt idx="3">
                  <c:v>95</c:v>
                </c:pt>
                <c:pt idx="4">
                  <c:v>79</c:v>
                </c:pt>
                <c:pt idx="5">
                  <c:v>69</c:v>
                </c:pt>
                <c:pt idx="6">
                  <c:v>84</c:v>
                </c:pt>
                <c:pt idx="7">
                  <c:v>85</c:v>
                </c:pt>
                <c:pt idx="8">
                  <c:v>68</c:v>
                </c:pt>
                <c:pt idx="9">
                  <c:v>83</c:v>
                </c:pt>
                <c:pt idx="10">
                  <c:v>92</c:v>
                </c:pt>
                <c:pt idx="11">
                  <c:v>91</c:v>
                </c:pt>
                <c:pt idx="12">
                  <c:v>73</c:v>
                </c:pt>
                <c:pt idx="13">
                  <c:v>70</c:v>
                </c:pt>
                <c:pt idx="14">
                  <c:v>82</c:v>
                </c:pt>
                <c:pt idx="15">
                  <c:v>80</c:v>
                </c:pt>
                <c:pt idx="16">
                  <c:v>79</c:v>
                </c:pt>
                <c:pt idx="17">
                  <c:v>73</c:v>
                </c:pt>
                <c:pt idx="18">
                  <c:v>73</c:v>
                </c:pt>
                <c:pt idx="19">
                  <c:v>78</c:v>
                </c:pt>
                <c:pt idx="20">
                  <c:v>81</c:v>
                </c:pt>
                <c:pt idx="21">
                  <c:v>90</c:v>
                </c:pt>
                <c:pt idx="22">
                  <c:v>72</c:v>
                </c:pt>
                <c:pt idx="23">
                  <c:v>92</c:v>
                </c:pt>
                <c:pt idx="24">
                  <c:v>85</c:v>
                </c:pt>
              </c:numCache>
            </c:numRef>
          </c:val>
        </c:ser>
        <c:ser>
          <c:idx val="1"/>
          <c:order val="1"/>
          <c:tx>
            <c:strRef>
              <c:f>'all data'!$A$5</c:f>
              <c:strCache>
                <c:ptCount val="1"/>
                <c:pt idx="0">
                  <c:v>2006 total cohort 4 year outcome as of August 2010</c:v>
                </c:pt>
              </c:strCache>
            </c:strRef>
          </c:tx>
          <c:cat>
            <c:strRef>
              <c:f>'all data'!$B$3:$Z$3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'all data'!$B$5:$Z$5</c:f>
              <c:numCache>
                <c:formatCode>General</c:formatCode>
                <c:ptCount val="25"/>
                <c:pt idx="0">
                  <c:v>88</c:v>
                </c:pt>
                <c:pt idx="1">
                  <c:v>84</c:v>
                </c:pt>
                <c:pt idx="2">
                  <c:v>85</c:v>
                </c:pt>
                <c:pt idx="3">
                  <c:v>95</c:v>
                </c:pt>
                <c:pt idx="4">
                  <c:v>83</c:v>
                </c:pt>
                <c:pt idx="5">
                  <c:v>69</c:v>
                </c:pt>
                <c:pt idx="6">
                  <c:v>86</c:v>
                </c:pt>
                <c:pt idx="7">
                  <c:v>86</c:v>
                </c:pt>
                <c:pt idx="8">
                  <c:v>68</c:v>
                </c:pt>
                <c:pt idx="9">
                  <c:v>86</c:v>
                </c:pt>
                <c:pt idx="10">
                  <c:v>92</c:v>
                </c:pt>
                <c:pt idx="11">
                  <c:v>92</c:v>
                </c:pt>
                <c:pt idx="12">
                  <c:v>78</c:v>
                </c:pt>
                <c:pt idx="13">
                  <c:v>70</c:v>
                </c:pt>
                <c:pt idx="14">
                  <c:v>84</c:v>
                </c:pt>
                <c:pt idx="15">
                  <c:v>80</c:v>
                </c:pt>
                <c:pt idx="16">
                  <c:v>79</c:v>
                </c:pt>
                <c:pt idx="17">
                  <c:v>73</c:v>
                </c:pt>
                <c:pt idx="18">
                  <c:v>73</c:v>
                </c:pt>
                <c:pt idx="19">
                  <c:v>79</c:v>
                </c:pt>
                <c:pt idx="20">
                  <c:v>82</c:v>
                </c:pt>
                <c:pt idx="21">
                  <c:v>91</c:v>
                </c:pt>
                <c:pt idx="22">
                  <c:v>73</c:v>
                </c:pt>
                <c:pt idx="23">
                  <c:v>92</c:v>
                </c:pt>
                <c:pt idx="24">
                  <c:v>88</c:v>
                </c:pt>
              </c:numCache>
            </c:numRef>
          </c:val>
        </c:ser>
        <c:ser>
          <c:idx val="2"/>
          <c:order val="2"/>
          <c:tx>
            <c:strRef>
              <c:f>'all data'!$A$6</c:f>
              <c:strCache>
                <c:ptCount val="1"/>
                <c:pt idx="0">
                  <c:v>2006 total cohort 4 year aspirational performance</c:v>
                </c:pt>
              </c:strCache>
            </c:strRef>
          </c:tx>
          <c:cat>
            <c:strRef>
              <c:f>'all data'!$B$3:$Z$3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'all data'!$B$6:$Z$6</c:f>
              <c:numCache>
                <c:formatCode>General</c:formatCode>
                <c:ptCount val="25"/>
                <c:pt idx="0">
                  <c:v>56</c:v>
                </c:pt>
                <c:pt idx="1">
                  <c:v>25</c:v>
                </c:pt>
                <c:pt idx="2">
                  <c:v>33</c:v>
                </c:pt>
                <c:pt idx="3">
                  <c:v>62</c:v>
                </c:pt>
                <c:pt idx="4">
                  <c:v>50</c:v>
                </c:pt>
                <c:pt idx="5">
                  <c:v>40</c:v>
                </c:pt>
                <c:pt idx="6">
                  <c:v>45</c:v>
                </c:pt>
                <c:pt idx="7">
                  <c:v>36</c:v>
                </c:pt>
                <c:pt idx="8">
                  <c:v>31</c:v>
                </c:pt>
                <c:pt idx="9">
                  <c:v>53</c:v>
                </c:pt>
                <c:pt idx="10">
                  <c:v>41</c:v>
                </c:pt>
                <c:pt idx="11">
                  <c:v>55</c:v>
                </c:pt>
                <c:pt idx="12">
                  <c:v>34</c:v>
                </c:pt>
                <c:pt idx="13">
                  <c:v>16</c:v>
                </c:pt>
                <c:pt idx="14">
                  <c:v>51</c:v>
                </c:pt>
                <c:pt idx="15">
                  <c:v>31</c:v>
                </c:pt>
                <c:pt idx="16">
                  <c:v>39</c:v>
                </c:pt>
                <c:pt idx="17">
                  <c:v>42</c:v>
                </c:pt>
                <c:pt idx="18">
                  <c:v>41</c:v>
                </c:pt>
                <c:pt idx="19">
                  <c:v>36</c:v>
                </c:pt>
                <c:pt idx="20">
                  <c:v>35</c:v>
                </c:pt>
                <c:pt idx="21">
                  <c:v>50</c:v>
                </c:pt>
                <c:pt idx="22">
                  <c:v>28</c:v>
                </c:pt>
                <c:pt idx="23">
                  <c:v>57</c:v>
                </c:pt>
                <c:pt idx="24">
                  <c:v>54</c:v>
                </c:pt>
              </c:numCache>
            </c:numRef>
          </c:val>
        </c:ser>
        <c:axId val="65473152"/>
        <c:axId val="66744704"/>
      </c:barChart>
      <c:catAx>
        <c:axId val="65473152"/>
        <c:scaling>
          <c:orientation val="minMax"/>
        </c:scaling>
        <c:axPos val="b"/>
        <c:tickLblPos val="nextTo"/>
        <c:crossAx val="66744704"/>
        <c:crosses val="autoZero"/>
        <c:auto val="1"/>
        <c:lblAlgn val="ctr"/>
        <c:lblOffset val="100"/>
      </c:catAx>
      <c:valAx>
        <c:axId val="66744704"/>
        <c:scaling>
          <c:orientation val="minMax"/>
        </c:scaling>
        <c:axPos val="l"/>
        <c:majorGridlines/>
        <c:numFmt formatCode="General" sourceLinked="1"/>
        <c:tickLblPos val="nextTo"/>
        <c:crossAx val="65473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7342748285496562E-2"/>
          <c:y val="0.87817685225895092"/>
          <c:w val="0.94652821945643884"/>
          <c:h val="7.6133605126770337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plotArea>
      <c:layout/>
      <c:barChart>
        <c:barDir val="col"/>
        <c:grouping val="clustered"/>
        <c:ser>
          <c:idx val="0"/>
          <c:order val="0"/>
          <c:cat>
            <c:strRef>
              <c:f>'BOCES rate'!$A$9:$A$13</c:f>
              <c:strCache>
                <c:ptCount val="5"/>
                <c:pt idx="0">
                  <c:v>WFL BOCES June grad rate</c:v>
                </c:pt>
                <c:pt idx="2">
                  <c:v>WFL BOCES August grad rate</c:v>
                </c:pt>
                <c:pt idx="4">
                  <c:v>WFL BOCES aspirational rate</c:v>
                </c:pt>
              </c:strCache>
            </c:strRef>
          </c:cat>
          <c:val>
            <c:numRef>
              <c:f>'BOCES rate'!$B$9:$B$13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cat>
            <c:strRef>
              <c:f>'BOCES rate'!$A$9:$A$13</c:f>
              <c:strCache>
                <c:ptCount val="5"/>
                <c:pt idx="0">
                  <c:v>WFL BOCES June grad rate</c:v>
                </c:pt>
                <c:pt idx="2">
                  <c:v>WFL BOCES August grad rate</c:v>
                </c:pt>
                <c:pt idx="4">
                  <c:v>WFL BOCES aspirational rate</c:v>
                </c:pt>
              </c:strCache>
            </c:strRef>
          </c:cat>
          <c:val>
            <c:numRef>
              <c:f>'BOCES rate'!$C$9:$C$13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cat>
            <c:strRef>
              <c:f>'BOCES rate'!$A$9:$A$13</c:f>
              <c:strCache>
                <c:ptCount val="5"/>
                <c:pt idx="0">
                  <c:v>WFL BOCES June grad rate</c:v>
                </c:pt>
                <c:pt idx="2">
                  <c:v>WFL BOCES August grad rate</c:v>
                </c:pt>
                <c:pt idx="4">
                  <c:v>WFL BOCES aspirational rate</c:v>
                </c:pt>
              </c:strCache>
            </c:strRef>
          </c:cat>
          <c:val>
            <c:numRef>
              <c:f>'BOCES rate'!$D$9:$D$13</c:f>
              <c:numCache>
                <c:formatCode>General</c:formatCode>
                <c:ptCount val="5"/>
                <c:pt idx="0" formatCode="0%">
                  <c:v>0.81448863636363666</c:v>
                </c:pt>
                <c:pt idx="2" formatCode="0%">
                  <c:v>0.82784090909090913</c:v>
                </c:pt>
                <c:pt idx="4" formatCode="0%">
                  <c:v>0.42840909090909107</c:v>
                </c:pt>
              </c:numCache>
            </c:numRef>
          </c:val>
        </c:ser>
        <c:axId val="66773376"/>
        <c:axId val="66774912"/>
      </c:barChart>
      <c:catAx>
        <c:axId val="66773376"/>
        <c:scaling>
          <c:orientation val="minMax"/>
        </c:scaling>
        <c:axPos val="b"/>
        <c:tickLblPos val="nextTo"/>
        <c:crossAx val="66774912"/>
        <c:crosses val="autoZero"/>
        <c:auto val="1"/>
        <c:lblAlgn val="ctr"/>
        <c:lblOffset val="100"/>
      </c:catAx>
      <c:valAx>
        <c:axId val="66774912"/>
        <c:scaling>
          <c:orientation val="minMax"/>
        </c:scaling>
        <c:axPos val="l"/>
        <c:majorGridlines/>
        <c:numFmt formatCode="General" sourceLinked="1"/>
        <c:tickLblPos val="nextTo"/>
        <c:crossAx val="6677337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9B6A-D953-4B0D-B0D5-F25FF6D7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GV-WFL</dc:creator>
  <cp:keywords/>
  <dc:description/>
  <cp:lastModifiedBy>GV-WFL</cp:lastModifiedBy>
  <cp:revision>14</cp:revision>
  <cp:lastPrinted>2011-06-13T20:16:00Z</cp:lastPrinted>
  <dcterms:created xsi:type="dcterms:W3CDTF">2011-06-13T16:45:00Z</dcterms:created>
  <dcterms:modified xsi:type="dcterms:W3CDTF">2011-06-13T20:18:00Z</dcterms:modified>
</cp:coreProperties>
</file>